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FEF" w:rsidRPr="00AB4FEF" w:rsidRDefault="00AB4FEF" w:rsidP="00AB4FEF">
      <w:pPr>
        <w:spacing w:after="0" w:line="240" w:lineRule="auto"/>
        <w:ind w:firstLine="709"/>
        <w:jc w:val="both"/>
        <w:rPr>
          <w:rFonts w:cs="Times New Roman"/>
          <w:szCs w:val="24"/>
        </w:rPr>
      </w:pPr>
      <w:r w:rsidRPr="00AB4FEF">
        <w:rPr>
          <w:rFonts w:cs="Times New Roman"/>
          <w:szCs w:val="24"/>
        </w:rPr>
        <w:t>Лекция 3. Управление образованием</w:t>
      </w:r>
    </w:p>
    <w:p w:rsidR="009E29C3" w:rsidRPr="00226723" w:rsidRDefault="009E29C3" w:rsidP="00226723">
      <w:pPr>
        <w:pStyle w:val="a9"/>
        <w:numPr>
          <w:ilvl w:val="0"/>
          <w:numId w:val="1"/>
        </w:numPr>
        <w:spacing w:after="0" w:line="240" w:lineRule="auto"/>
        <w:jc w:val="both"/>
        <w:rPr>
          <w:rFonts w:cs="Times New Roman"/>
          <w:szCs w:val="24"/>
        </w:rPr>
      </w:pPr>
      <w:r w:rsidRPr="00226723">
        <w:rPr>
          <w:rFonts w:cs="Times New Roman"/>
          <w:szCs w:val="24"/>
        </w:rPr>
        <w:t xml:space="preserve">Общие вопросы управления </w:t>
      </w:r>
    </w:p>
    <w:p w:rsidR="00226723" w:rsidRPr="00226723" w:rsidRDefault="00226723" w:rsidP="00226723">
      <w:pPr>
        <w:pStyle w:val="a9"/>
        <w:numPr>
          <w:ilvl w:val="0"/>
          <w:numId w:val="1"/>
        </w:numPr>
        <w:spacing w:after="0" w:line="240" w:lineRule="auto"/>
        <w:jc w:val="both"/>
        <w:rPr>
          <w:rFonts w:cs="Times New Roman"/>
          <w:szCs w:val="24"/>
        </w:rPr>
      </w:pPr>
      <w:r w:rsidRPr="00226723">
        <w:rPr>
          <w:rFonts w:cs="Times New Roman"/>
          <w:szCs w:val="24"/>
        </w:rPr>
        <w:t xml:space="preserve">Структура </w:t>
      </w:r>
      <w:r w:rsidR="00AB4FEF" w:rsidRPr="00226723">
        <w:rPr>
          <w:rFonts w:cs="Times New Roman"/>
          <w:szCs w:val="24"/>
        </w:rPr>
        <w:t>управления образованием</w:t>
      </w:r>
    </w:p>
    <w:p w:rsidR="00AB4FEF" w:rsidRPr="00226723" w:rsidRDefault="00226723" w:rsidP="00226723">
      <w:pPr>
        <w:pStyle w:val="a9"/>
        <w:numPr>
          <w:ilvl w:val="0"/>
          <w:numId w:val="1"/>
        </w:numPr>
        <w:spacing w:after="0" w:line="240" w:lineRule="auto"/>
        <w:jc w:val="both"/>
        <w:rPr>
          <w:rFonts w:cs="Times New Roman"/>
          <w:szCs w:val="24"/>
        </w:rPr>
      </w:pPr>
      <w:r w:rsidRPr="00226723">
        <w:rPr>
          <w:rFonts w:cs="Times New Roman"/>
          <w:szCs w:val="24"/>
        </w:rPr>
        <w:t xml:space="preserve">Функции </w:t>
      </w:r>
      <w:r w:rsidR="00AB4FEF" w:rsidRPr="00226723">
        <w:rPr>
          <w:rFonts w:cs="Times New Roman"/>
          <w:szCs w:val="24"/>
        </w:rPr>
        <w:t xml:space="preserve">управления. </w:t>
      </w:r>
    </w:p>
    <w:p w:rsidR="00AB4FEF" w:rsidRDefault="00AB4FEF" w:rsidP="00AB4FEF">
      <w:pPr>
        <w:spacing w:after="0" w:line="240" w:lineRule="auto"/>
        <w:ind w:firstLine="709"/>
        <w:jc w:val="both"/>
        <w:rPr>
          <w:rFonts w:cs="Times New Roman"/>
          <w:szCs w:val="24"/>
        </w:rPr>
      </w:pP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1.</w:t>
      </w:r>
      <w:r w:rsidRPr="00AB4FEF">
        <w:rPr>
          <w:rFonts w:cs="Times New Roman"/>
          <w:szCs w:val="24"/>
        </w:rPr>
        <w:tab/>
        <w:t>Общие вопросы управления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Для того чтобы система образования осуществляла необходимую обществу, государству и личности образовательную деятельность, ею необходимо управлять.</w:t>
      </w:r>
    </w:p>
    <w:p w:rsidR="00AB4FEF" w:rsidRPr="00AB4FEF" w:rsidRDefault="00226723" w:rsidP="00AB4FEF">
      <w:pPr>
        <w:spacing w:after="0" w:line="240" w:lineRule="auto"/>
        <w:ind w:firstLine="709"/>
        <w:jc w:val="both"/>
        <w:rPr>
          <w:rFonts w:cs="Times New Roman"/>
          <w:szCs w:val="24"/>
        </w:rPr>
      </w:pPr>
      <w:r w:rsidRPr="00AB4FEF">
        <w:rPr>
          <w:rFonts w:cs="Times New Roman"/>
          <w:szCs w:val="24"/>
        </w:rPr>
        <w:t xml:space="preserve">Управление </w:t>
      </w:r>
      <w:r w:rsidR="00AB4FEF" w:rsidRPr="00AB4FEF">
        <w:rPr>
          <w:rFonts w:cs="Times New Roman"/>
          <w:szCs w:val="24"/>
        </w:rPr>
        <w:t>— это целенаправленная деятельность всех субъектов по обеспечению становления, оптимального функционирования и обязательного развития каждого образовательного учреждения, всех звеньев и системы образования в целом и т. д.</w:t>
      </w:r>
    </w:p>
    <w:p w:rsidR="00AB4FEF" w:rsidRPr="00AB4FEF" w:rsidRDefault="00226723" w:rsidP="00AB4FEF">
      <w:pPr>
        <w:spacing w:after="0" w:line="240" w:lineRule="auto"/>
        <w:ind w:firstLine="709"/>
        <w:jc w:val="both"/>
        <w:rPr>
          <w:rFonts w:cs="Times New Roman"/>
          <w:szCs w:val="24"/>
        </w:rPr>
      </w:pPr>
      <w:r w:rsidRPr="00AB4FEF">
        <w:rPr>
          <w:rFonts w:cs="Times New Roman"/>
          <w:szCs w:val="24"/>
        </w:rPr>
        <w:t xml:space="preserve">Управление </w:t>
      </w:r>
      <w:r w:rsidR="00AB4FEF" w:rsidRPr="00AB4FEF">
        <w:rPr>
          <w:rFonts w:cs="Times New Roman"/>
          <w:szCs w:val="24"/>
        </w:rPr>
        <w:t>представляет собой деятельность, характеризующуюся следующими основными чертами: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r>
      <w:proofErr w:type="gramStart"/>
      <w:r w:rsidRPr="00AB4FEF">
        <w:rPr>
          <w:rFonts w:cs="Times New Roman"/>
          <w:szCs w:val="24"/>
        </w:rPr>
        <w:t>обособленная</w:t>
      </w:r>
      <w:proofErr w:type="gramEnd"/>
      <w:r w:rsidRPr="00AB4FEF">
        <w:rPr>
          <w:rFonts w:cs="Times New Roman"/>
          <w:szCs w:val="24"/>
        </w:rPr>
        <w:t>, осуществляемая отдельно от основной деятельности специально выделенными для ее осуществления людьми и (или) организациями в специально отведенное для этого время;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r>
      <w:proofErr w:type="gramStart"/>
      <w:r w:rsidRPr="00AB4FEF">
        <w:rPr>
          <w:rFonts w:cs="Times New Roman"/>
          <w:szCs w:val="24"/>
        </w:rPr>
        <w:t>обеспечивающая</w:t>
      </w:r>
      <w:proofErr w:type="gramEnd"/>
      <w:r w:rsidRPr="00AB4FEF">
        <w:rPr>
          <w:rFonts w:cs="Times New Roman"/>
          <w:szCs w:val="24"/>
        </w:rPr>
        <w:t xml:space="preserve"> сохранение и поддержание образовательного процесса посредством его планирования, организации, мотивации преподавателей и учащихся и контроля за ходом образовательного процесса;</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r>
      <w:proofErr w:type="gramStart"/>
      <w:r w:rsidRPr="00AB4FEF">
        <w:rPr>
          <w:rFonts w:cs="Times New Roman"/>
          <w:szCs w:val="24"/>
        </w:rPr>
        <w:t>обеспечивающая</w:t>
      </w:r>
      <w:proofErr w:type="gramEnd"/>
      <w:r w:rsidRPr="00AB4FEF">
        <w:rPr>
          <w:rFonts w:cs="Times New Roman"/>
          <w:szCs w:val="24"/>
        </w:rPr>
        <w:t xml:space="preserve"> достижение целей, стоящих перед системой </w:t>
      </w:r>
      <w:r w:rsidR="00226723" w:rsidRPr="00AB4FEF">
        <w:rPr>
          <w:rFonts w:cs="Times New Roman"/>
          <w:szCs w:val="24"/>
        </w:rPr>
        <w:t>образования,</w:t>
      </w:r>
      <w:r w:rsidRPr="00AB4FEF">
        <w:rPr>
          <w:rFonts w:cs="Times New Roman"/>
          <w:szCs w:val="24"/>
        </w:rPr>
        <w:t xml:space="preserve"> как в данный момент времени, так и в историческом (стратегическом) плане.</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Управление выполняется субъектом — лицом или группой лиц, объединенной неким организованным образом.</w:t>
      </w:r>
    </w:p>
    <w:p w:rsidR="00AB4FEF" w:rsidRPr="00AB4FEF" w:rsidRDefault="00AB4FEF" w:rsidP="00226723">
      <w:pPr>
        <w:spacing w:after="0" w:line="240" w:lineRule="auto"/>
        <w:ind w:firstLine="709"/>
        <w:jc w:val="both"/>
        <w:rPr>
          <w:rFonts w:cs="Times New Roman"/>
          <w:szCs w:val="24"/>
        </w:rPr>
      </w:pPr>
      <w:r w:rsidRPr="00AB4FEF">
        <w:rPr>
          <w:rFonts w:cs="Times New Roman"/>
          <w:szCs w:val="24"/>
        </w:rPr>
        <w:t xml:space="preserve">Группа лиц, организация или несколько организаций, осуществляющих основную деятельность, на достижение цели (целей) которых направлена управленческая деятельность, называются объектом управления. </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Выделяется обычно три вида управления: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1)</w:t>
      </w:r>
      <w:r w:rsidRPr="00AB4FEF">
        <w:rPr>
          <w:rFonts w:cs="Times New Roman"/>
          <w:szCs w:val="24"/>
        </w:rPr>
        <w:tab/>
        <w:t>по параметрам нового состояния, достижение которого является целью деятельности объекта управления, — управление по конечной цели для некоторого периода времени;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2)</w:t>
      </w:r>
      <w:r w:rsidRPr="00AB4FEF">
        <w:rPr>
          <w:rFonts w:cs="Times New Roman"/>
          <w:szCs w:val="24"/>
        </w:rPr>
        <w:tab/>
        <w:t>по параметрам состояния объекта управления и допустимым отклонениям от этих параметров — управление по траектории движения объекта управления (в данном случае имеется в виду изменение параметров объекта во времени);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3)</w:t>
      </w:r>
      <w:r w:rsidRPr="00AB4FEF">
        <w:rPr>
          <w:rFonts w:cs="Times New Roman"/>
          <w:szCs w:val="24"/>
        </w:rPr>
        <w:tab/>
        <w:t xml:space="preserve">по </w:t>
      </w:r>
      <w:r w:rsidR="00226723">
        <w:rPr>
          <w:rFonts w:cs="Times New Roman"/>
          <w:szCs w:val="24"/>
        </w:rPr>
        <w:t>«</w:t>
      </w:r>
      <w:r w:rsidRPr="00AB4FEF">
        <w:rPr>
          <w:rFonts w:cs="Times New Roman"/>
          <w:szCs w:val="24"/>
        </w:rPr>
        <w:t>ценностям</w:t>
      </w:r>
      <w:r w:rsidR="00226723">
        <w:rPr>
          <w:rFonts w:cs="Times New Roman"/>
          <w:szCs w:val="24"/>
        </w:rPr>
        <w:t>»</w:t>
      </w:r>
      <w:r w:rsidRPr="00AB4FEF">
        <w:rPr>
          <w:rFonts w:cs="Times New Roman"/>
          <w:szCs w:val="24"/>
        </w:rPr>
        <w:t>, т.е. воздействие на управляемый объект таким образом, чтобы он в своей деятельности не нарушал некоторых заданных ценностных установок.</w:t>
      </w:r>
    </w:p>
    <w:p w:rsidR="00AB4FEF" w:rsidRPr="00AB4FEF" w:rsidRDefault="00226723" w:rsidP="00AB4FEF">
      <w:pPr>
        <w:spacing w:after="0" w:line="240" w:lineRule="auto"/>
        <w:ind w:firstLine="709"/>
        <w:jc w:val="both"/>
        <w:rPr>
          <w:rFonts w:cs="Times New Roman"/>
          <w:szCs w:val="24"/>
        </w:rPr>
      </w:pPr>
      <w:r w:rsidRPr="00AB4FEF">
        <w:rPr>
          <w:rFonts w:cs="Times New Roman"/>
          <w:szCs w:val="24"/>
        </w:rPr>
        <w:t xml:space="preserve">Управление </w:t>
      </w:r>
      <w:r w:rsidR="00AB4FEF" w:rsidRPr="00AB4FEF">
        <w:rPr>
          <w:rFonts w:cs="Times New Roman"/>
          <w:szCs w:val="24"/>
        </w:rPr>
        <w:t>должно решать следующие основные задачи.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Оценка состояния — определение места объекта управления относительно стоящих перед ним целей.</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Планирование — определение путей (направлений) перемещения объекта управления в новое состояние, более приближенное к стоящим перед ним целям.</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Организация — создание необходимых условий, структур, коллективов, ресурсов и т. п. для выполнения запланированных мероприятий.</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Мотивация — создание побудительных мотивов для людей, выполняющих запланированные мероприятия.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 xml:space="preserve">Контроль результатов — проверка результатов выполненных работ с точки зрения </w:t>
      </w:r>
      <w:proofErr w:type="gramStart"/>
      <w:r w:rsidRPr="00AB4FEF">
        <w:rPr>
          <w:rFonts w:cs="Times New Roman"/>
          <w:szCs w:val="24"/>
        </w:rPr>
        <w:t>достижения</w:t>
      </w:r>
      <w:proofErr w:type="gramEnd"/>
      <w:r w:rsidRPr="00AB4FEF">
        <w:rPr>
          <w:rFonts w:cs="Times New Roman"/>
          <w:szCs w:val="24"/>
        </w:rPr>
        <w:t xml:space="preserve"> поставленных целей.</w:t>
      </w:r>
    </w:p>
    <w:p w:rsidR="00AB4FEF" w:rsidRPr="00AB4FEF" w:rsidRDefault="00AB4FEF" w:rsidP="00226723">
      <w:pPr>
        <w:spacing w:after="0" w:line="240" w:lineRule="auto"/>
        <w:ind w:firstLine="709"/>
        <w:jc w:val="both"/>
        <w:rPr>
          <w:rFonts w:cs="Times New Roman"/>
          <w:szCs w:val="24"/>
        </w:rPr>
      </w:pPr>
      <w:r w:rsidRPr="00AB4FEF">
        <w:rPr>
          <w:rFonts w:cs="Times New Roman"/>
          <w:szCs w:val="24"/>
        </w:rPr>
        <w:t xml:space="preserve">Схематически последовательность решения задач управления можно представить в виде </w:t>
      </w:r>
      <w:r w:rsidR="00226723">
        <w:rPr>
          <w:rFonts w:cs="Times New Roman"/>
          <w:szCs w:val="24"/>
        </w:rPr>
        <w:t>(</w:t>
      </w:r>
      <w:r w:rsidRPr="00AB4FEF">
        <w:rPr>
          <w:rFonts w:cs="Times New Roman"/>
          <w:szCs w:val="24"/>
        </w:rPr>
        <w:t>рис. 1</w:t>
      </w:r>
      <w:r w:rsidR="00226723">
        <w:rPr>
          <w:rFonts w:cs="Times New Roman"/>
          <w:szCs w:val="24"/>
        </w:rPr>
        <w:t>)</w:t>
      </w:r>
      <w:r w:rsidRPr="00AB4FEF">
        <w:rPr>
          <w:rFonts w:cs="Times New Roman"/>
          <w:szCs w:val="24"/>
        </w:rPr>
        <w:t xml:space="preserve">. </w:t>
      </w:r>
    </w:p>
    <w:p w:rsidR="00AB4FEF" w:rsidRPr="00AB4FEF" w:rsidRDefault="00AB4FEF" w:rsidP="00AB4FEF">
      <w:pPr>
        <w:rPr>
          <w:rFonts w:cs="Times New Roman"/>
          <w:szCs w:val="24"/>
        </w:rPr>
      </w:pPr>
      <w:r w:rsidRPr="00AB4FEF">
        <w:rPr>
          <w:rFonts w:cs="Times New Roman"/>
          <w:szCs w:val="24"/>
        </w:rPr>
        <w:lastRenderedPageBreak/>
        <w:t xml:space="preserve"> </w:t>
      </w:r>
      <w:r>
        <w:rPr>
          <w:rFonts w:cs="Times New Roman"/>
          <w:noProof/>
          <w:szCs w:val="24"/>
          <w:lang w:eastAsia="ru-RU"/>
        </w:rPr>
        <w:drawing>
          <wp:inline distT="0" distB="0" distL="0" distR="0">
            <wp:extent cx="4457700" cy="3846358"/>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23D.tmp"/>
                    <pic:cNvPicPr/>
                  </pic:nvPicPr>
                  <pic:blipFill rotWithShape="1">
                    <a:blip r:embed="rId8">
                      <a:extLst>
                        <a:ext uri="{28A0092B-C50C-407E-A947-70E740481C1C}">
                          <a14:useLocalDpi xmlns:a14="http://schemas.microsoft.com/office/drawing/2010/main" val="0"/>
                        </a:ext>
                      </a:extLst>
                    </a:blip>
                    <a:srcRect l="46692" t="40426" r="25208" b="32782"/>
                    <a:stretch/>
                  </pic:blipFill>
                  <pic:spPr bwMode="auto">
                    <a:xfrm>
                      <a:off x="0" y="0"/>
                      <a:ext cx="4463447" cy="3851317"/>
                    </a:xfrm>
                    <a:prstGeom prst="rect">
                      <a:avLst/>
                    </a:prstGeom>
                    <a:ln>
                      <a:noFill/>
                    </a:ln>
                    <a:extLst>
                      <a:ext uri="{53640926-AAD7-44D8-BBD7-CCE9431645EC}">
                        <a14:shadowObscured xmlns:a14="http://schemas.microsoft.com/office/drawing/2010/main"/>
                      </a:ext>
                    </a:extLst>
                  </pic:spPr>
                </pic:pic>
              </a:graphicData>
            </a:graphic>
          </wp:inline>
        </w:drawing>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Рис.1. Общая схема управления</w:t>
      </w:r>
    </w:p>
    <w:p w:rsidR="00AB4FEF" w:rsidRPr="00AB4FEF" w:rsidRDefault="00AB4FEF" w:rsidP="00AB4FEF">
      <w:pPr>
        <w:spacing w:after="0" w:line="240" w:lineRule="auto"/>
        <w:ind w:firstLine="709"/>
        <w:jc w:val="both"/>
        <w:rPr>
          <w:rFonts w:cs="Times New Roman"/>
          <w:szCs w:val="24"/>
        </w:rPr>
      </w:pP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Процесс управления носит непрерывный характер — каждое воздействие вызывает изменение состояния объекта управления, что требует сопоставления с целью и повторения действий в той же последовательности.</w:t>
      </w:r>
    </w:p>
    <w:p w:rsidR="00AB4FEF" w:rsidRPr="00AB4FEF" w:rsidRDefault="00226723" w:rsidP="00226723">
      <w:pPr>
        <w:spacing w:after="0" w:line="240" w:lineRule="auto"/>
        <w:ind w:firstLine="709"/>
        <w:jc w:val="both"/>
        <w:rPr>
          <w:rFonts w:cs="Times New Roman"/>
          <w:szCs w:val="24"/>
        </w:rPr>
      </w:pPr>
      <w:r w:rsidRPr="00AB4FEF">
        <w:rPr>
          <w:rFonts w:cs="Times New Roman"/>
          <w:szCs w:val="24"/>
        </w:rPr>
        <w:t xml:space="preserve">Понятие </w:t>
      </w:r>
      <w:r w:rsidR="00AB4FEF" w:rsidRPr="00AB4FEF">
        <w:rPr>
          <w:rFonts w:cs="Times New Roman"/>
          <w:szCs w:val="24"/>
        </w:rPr>
        <w:t xml:space="preserve">цели сформулировать довольно трудно. Будем считать целью некоторое новое состояние системы, в которое ее нужно перевести. </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Цель должна быть:</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конкретна;</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измерима;</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приемлема;</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реалистична;</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с определенными сроками достижения.</w:t>
      </w:r>
    </w:p>
    <w:p w:rsidR="00AB4FEF" w:rsidRDefault="00AB4FEF" w:rsidP="00AB4FEF">
      <w:pPr>
        <w:spacing w:after="0" w:line="240" w:lineRule="auto"/>
        <w:ind w:firstLine="709"/>
        <w:jc w:val="both"/>
        <w:rPr>
          <w:rFonts w:cs="Times New Roman"/>
          <w:szCs w:val="24"/>
        </w:rPr>
      </w:pP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2.</w:t>
      </w:r>
      <w:r w:rsidRPr="00AB4FEF">
        <w:rPr>
          <w:rFonts w:cs="Times New Roman"/>
          <w:szCs w:val="24"/>
        </w:rPr>
        <w:tab/>
        <w:t>Структура управления образованием</w:t>
      </w:r>
    </w:p>
    <w:p w:rsidR="00AB4FEF" w:rsidRPr="00AB4FEF" w:rsidRDefault="00D3408D" w:rsidP="00AB4FEF">
      <w:pPr>
        <w:spacing w:after="0" w:line="240" w:lineRule="auto"/>
        <w:ind w:firstLine="709"/>
        <w:jc w:val="both"/>
        <w:rPr>
          <w:rFonts w:cs="Times New Roman"/>
          <w:szCs w:val="24"/>
        </w:rPr>
      </w:pPr>
      <w:r w:rsidRPr="00AB4FEF">
        <w:rPr>
          <w:rFonts w:cs="Times New Roman"/>
          <w:szCs w:val="24"/>
        </w:rPr>
        <w:t xml:space="preserve">Для </w:t>
      </w:r>
      <w:r w:rsidR="00AB4FEF" w:rsidRPr="00AB4FEF">
        <w:rPr>
          <w:rFonts w:cs="Times New Roman"/>
          <w:szCs w:val="24"/>
        </w:rPr>
        <w:t>управления системой образования создаются специальные организации со своей системой взаимоотношений, решаемых задач и осуществляемых видов действий — структура управления с определенной соподчиненностью, распределением между подразделениями функций управления.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Структура управления образованием в Российской Федерации сформирована по так называемой линейно-функциональной схеме, которая характеризуется следующими основными чертами: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 xml:space="preserve">наличие нескольких уровней, в которых каждый нижестоящий уровень находится в административном ведении вышестоящего — решения вышестоящих органов являются обязательными </w:t>
      </w:r>
      <w:proofErr w:type="gramStart"/>
      <w:r w:rsidRPr="00AB4FEF">
        <w:rPr>
          <w:rFonts w:cs="Times New Roman"/>
          <w:szCs w:val="24"/>
        </w:rPr>
        <w:t>для</w:t>
      </w:r>
      <w:proofErr w:type="gramEnd"/>
      <w:r w:rsidRPr="00AB4FEF">
        <w:rPr>
          <w:rFonts w:cs="Times New Roman"/>
          <w:szCs w:val="24"/>
        </w:rPr>
        <w:t xml:space="preserve"> нижестоящих;</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ограничение административного подчинения нижестоящих уровней управления вышестоящим отдельными функциями или некоторым их набором — вышестоящий орган может принимать обязательные для нижестоящего решения по ограниченному кругу вопросов;</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lastRenderedPageBreak/>
        <w:t>•</w:t>
      </w:r>
      <w:r w:rsidRPr="00AB4FEF">
        <w:rPr>
          <w:rFonts w:cs="Times New Roman"/>
          <w:szCs w:val="24"/>
        </w:rPr>
        <w:tab/>
        <w:t>возможность для органа управления управлять только теми организациями, которые находятся в его непосредственном административном ведении.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Обобщенная структура управления образованием изображена на рис. 2.</w:t>
      </w:r>
    </w:p>
    <w:p w:rsidR="00AB4FEF" w:rsidRPr="00AB4FEF" w:rsidRDefault="009D34A7" w:rsidP="00AB4FEF">
      <w:pPr>
        <w:spacing w:after="0" w:line="240" w:lineRule="auto"/>
        <w:ind w:firstLine="709"/>
        <w:jc w:val="both"/>
        <w:rPr>
          <w:rFonts w:cs="Times New Roman"/>
          <w:szCs w:val="24"/>
        </w:rPr>
      </w:pPr>
      <w:r>
        <w:rPr>
          <w:rFonts w:cs="Times New Roman"/>
          <w:noProof/>
          <w:szCs w:val="24"/>
          <w:lang w:eastAsia="ru-RU"/>
        </w:rPr>
        <w:drawing>
          <wp:inline distT="0" distB="0" distL="0" distR="0" wp14:anchorId="416DA695" wp14:editId="269C7E5E">
            <wp:extent cx="4124325" cy="352832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9FFF.tmp"/>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61283" t="18088" r="10924" b="51099"/>
                    <a:stretch/>
                  </pic:blipFill>
                  <pic:spPr bwMode="auto">
                    <a:xfrm>
                      <a:off x="0" y="0"/>
                      <a:ext cx="4131874" cy="3534782"/>
                    </a:xfrm>
                    <a:prstGeom prst="rect">
                      <a:avLst/>
                    </a:prstGeom>
                    <a:ln>
                      <a:noFill/>
                    </a:ln>
                    <a:extLst>
                      <a:ext uri="{53640926-AAD7-44D8-BBD7-CCE9431645EC}">
                        <a14:shadowObscured xmlns:a14="http://schemas.microsoft.com/office/drawing/2010/main"/>
                      </a:ext>
                    </a:extLst>
                  </pic:spPr>
                </pic:pic>
              </a:graphicData>
            </a:graphic>
          </wp:inline>
        </w:drawing>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Рис. 2. Обобщенная структура управления образованием</w:t>
      </w:r>
    </w:p>
    <w:p w:rsidR="00AB4FEF" w:rsidRPr="00AB4FEF" w:rsidRDefault="00AB4FEF" w:rsidP="00AB4FEF">
      <w:pPr>
        <w:spacing w:after="0" w:line="240" w:lineRule="auto"/>
        <w:ind w:firstLine="709"/>
        <w:jc w:val="both"/>
        <w:rPr>
          <w:rFonts w:cs="Times New Roman"/>
          <w:szCs w:val="24"/>
        </w:rPr>
      </w:pPr>
    </w:p>
    <w:p w:rsidR="00AB4FEF" w:rsidRPr="00AB4FEF" w:rsidRDefault="00D3408D" w:rsidP="00AB4FEF">
      <w:pPr>
        <w:spacing w:after="0" w:line="240" w:lineRule="auto"/>
        <w:ind w:firstLine="709"/>
        <w:jc w:val="both"/>
        <w:rPr>
          <w:rFonts w:cs="Times New Roman"/>
          <w:szCs w:val="24"/>
        </w:rPr>
      </w:pPr>
      <w:r w:rsidRPr="00AB4FEF">
        <w:rPr>
          <w:rFonts w:cs="Times New Roman"/>
          <w:szCs w:val="24"/>
        </w:rPr>
        <w:t xml:space="preserve">Федеральный </w:t>
      </w:r>
      <w:r w:rsidR="00AB4FEF" w:rsidRPr="00AB4FEF">
        <w:rPr>
          <w:rFonts w:cs="Times New Roman"/>
          <w:szCs w:val="24"/>
        </w:rPr>
        <w:t>уровень управления образованием представляют Министерство образования и науки Российской Федерации, которое является центральным органом управления образованием в России, и находящиеся в его ведении государственные органы управления: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Федеральная служба по интеллектуальной собственности, патентам и товарным знакам;</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Федеральная служба по надзору в сфере образования и науки;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Федеральное агентство по науке;</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Федеральное агентство по образованию.</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Структура управления образованием приведена к виду, изображенному на рис. 3.</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lastRenderedPageBreak/>
        <w:t xml:space="preserve"> </w:t>
      </w:r>
      <w:r w:rsidR="009D34A7">
        <w:rPr>
          <w:rFonts w:cs="Times New Roman"/>
          <w:noProof/>
          <w:szCs w:val="24"/>
          <w:lang w:eastAsia="ru-RU"/>
        </w:rPr>
        <w:drawing>
          <wp:inline distT="0" distB="0" distL="0" distR="0">
            <wp:extent cx="4352925" cy="3770982"/>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BD11.tmp"/>
                    <pic:cNvPicPr/>
                  </pic:nvPicPr>
                  <pic:blipFill rotWithShape="1">
                    <a:blip r:embed="rId11">
                      <a:extLst>
                        <a:ext uri="{28A0092B-C50C-407E-A947-70E740481C1C}">
                          <a14:useLocalDpi xmlns:a14="http://schemas.microsoft.com/office/drawing/2010/main" val="0"/>
                        </a:ext>
                      </a:extLst>
                    </a:blip>
                    <a:srcRect l="59679" t="27443" r="10281" b="38832"/>
                    <a:stretch/>
                  </pic:blipFill>
                  <pic:spPr bwMode="auto">
                    <a:xfrm>
                      <a:off x="0" y="0"/>
                      <a:ext cx="4360647" cy="3777672"/>
                    </a:xfrm>
                    <a:prstGeom prst="rect">
                      <a:avLst/>
                    </a:prstGeom>
                    <a:ln>
                      <a:noFill/>
                    </a:ln>
                    <a:extLst>
                      <a:ext uri="{53640926-AAD7-44D8-BBD7-CCE9431645EC}">
                        <a14:shadowObscured xmlns:a14="http://schemas.microsoft.com/office/drawing/2010/main"/>
                      </a:ext>
                    </a:extLst>
                  </pic:spPr>
                </pic:pic>
              </a:graphicData>
            </a:graphic>
          </wp:inline>
        </w:drawing>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Рис. 3. Действующая структура управления образованием</w:t>
      </w:r>
    </w:p>
    <w:p w:rsidR="00AB4FEF" w:rsidRPr="00AB4FEF" w:rsidRDefault="00AB4FEF" w:rsidP="00AB4FEF">
      <w:pPr>
        <w:spacing w:after="0" w:line="240" w:lineRule="auto"/>
        <w:ind w:firstLine="709"/>
        <w:jc w:val="both"/>
        <w:rPr>
          <w:rFonts w:cs="Times New Roman"/>
          <w:szCs w:val="24"/>
        </w:rPr>
      </w:pPr>
    </w:p>
    <w:p w:rsidR="00D3408D" w:rsidRDefault="00AB4FEF" w:rsidP="00AB4FEF">
      <w:pPr>
        <w:spacing w:after="0" w:line="240" w:lineRule="auto"/>
        <w:ind w:firstLine="709"/>
        <w:jc w:val="both"/>
        <w:rPr>
          <w:rFonts w:cs="Times New Roman"/>
          <w:szCs w:val="24"/>
        </w:rPr>
      </w:pPr>
      <w:r w:rsidRPr="00AB4FEF">
        <w:rPr>
          <w:rFonts w:cs="Times New Roman"/>
          <w:szCs w:val="24"/>
        </w:rPr>
        <w:t xml:space="preserve">Для образовательных учреждений федерального ведения выстроена </w:t>
      </w:r>
      <w:r w:rsidR="00D3408D">
        <w:rPr>
          <w:rFonts w:cs="Times New Roman"/>
          <w:szCs w:val="24"/>
        </w:rPr>
        <w:t>«</w:t>
      </w:r>
      <w:r w:rsidRPr="00AB4FEF">
        <w:rPr>
          <w:rFonts w:cs="Times New Roman"/>
          <w:szCs w:val="24"/>
        </w:rPr>
        <w:t>трехзвенная</w:t>
      </w:r>
      <w:r w:rsidR="00D3408D">
        <w:rPr>
          <w:rFonts w:cs="Times New Roman"/>
          <w:szCs w:val="24"/>
        </w:rPr>
        <w:t>»</w:t>
      </w:r>
      <w:r w:rsidRPr="00AB4FEF">
        <w:rPr>
          <w:rFonts w:cs="Times New Roman"/>
          <w:szCs w:val="24"/>
        </w:rPr>
        <w:t xml:space="preserve"> структура управления: от министерства через агентство к образовательному учреждению. По существу, агентство представляет собой промежуточное звено, транслирующее распоряжения министерства образовательным учреждениям посредством реализации отдельных управленческих функций. </w:t>
      </w:r>
    </w:p>
    <w:p w:rsidR="00AB4FEF" w:rsidRDefault="00AB4FEF" w:rsidP="00D3408D">
      <w:pPr>
        <w:spacing w:after="0" w:line="240" w:lineRule="auto"/>
        <w:ind w:firstLine="709"/>
        <w:jc w:val="both"/>
        <w:rPr>
          <w:rFonts w:cs="Times New Roman"/>
          <w:szCs w:val="24"/>
        </w:rPr>
      </w:pPr>
      <w:r w:rsidRPr="00AB4FEF">
        <w:rPr>
          <w:rFonts w:cs="Times New Roman"/>
          <w:szCs w:val="24"/>
        </w:rPr>
        <w:t xml:space="preserve">Для образовательных учреждений регионального и муниципального ведения создана комбинированная двух-, трехзвенная структура управления, когда между образовательным учреждением и органом управления образованием нет промежуточных звеньев (двухзвенная) или такое звено представлено муниципальным органом управления образованием (трехзвенная). </w:t>
      </w:r>
    </w:p>
    <w:p w:rsidR="00D3408D" w:rsidRPr="00AB4FEF" w:rsidRDefault="00D3408D" w:rsidP="00D3408D">
      <w:pPr>
        <w:spacing w:after="0" w:line="240" w:lineRule="auto"/>
        <w:ind w:firstLine="709"/>
        <w:jc w:val="both"/>
        <w:rPr>
          <w:rFonts w:cs="Times New Roman"/>
          <w:szCs w:val="24"/>
        </w:rPr>
      </w:pP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Региональный уровень управления образованием представлен управлениями (министерствами, комитетами, главными управлениями и т. д.) образования субъектов Российской Федерации. Основное их отличие от федеральных органов состоит в том, что они по большей части не имеют в своем непосредственном ведении образовательных учреждений, осуществляя, таким образом, преимущественно функциональное управление системой образования в пределах региона.</w:t>
      </w:r>
    </w:p>
    <w:p w:rsidR="00D3408D" w:rsidRDefault="00D3408D" w:rsidP="00AB4FEF">
      <w:pPr>
        <w:spacing w:after="0" w:line="240" w:lineRule="auto"/>
        <w:ind w:firstLine="709"/>
        <w:jc w:val="both"/>
        <w:rPr>
          <w:rFonts w:cs="Times New Roman"/>
          <w:szCs w:val="24"/>
        </w:rPr>
      </w:pP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Муниципальный уровень управления образованием представлен</w:t>
      </w:r>
      <w:r w:rsidR="00D3408D">
        <w:rPr>
          <w:rFonts w:cs="Times New Roman"/>
          <w:szCs w:val="24"/>
        </w:rPr>
        <w:t xml:space="preserve"> отделами народного образования</w:t>
      </w:r>
      <w:r w:rsidRPr="00AB4FEF">
        <w:rPr>
          <w:rFonts w:cs="Times New Roman"/>
          <w:szCs w:val="24"/>
        </w:rPr>
        <w:t>, созданными соответствующими муниципальными органами власти. На эти органы возложена основная нагрузка по осуществлению управления учебными заведениями общего образования, основная масса которых сосредоточена на муниципальном уровне.</w:t>
      </w:r>
    </w:p>
    <w:p w:rsidR="00D3408D" w:rsidRDefault="00D3408D" w:rsidP="00AB4FEF">
      <w:pPr>
        <w:spacing w:after="0" w:line="240" w:lineRule="auto"/>
        <w:ind w:firstLine="709"/>
        <w:jc w:val="both"/>
        <w:rPr>
          <w:rFonts w:cs="Times New Roman"/>
          <w:szCs w:val="24"/>
        </w:rPr>
      </w:pP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Представленная структура управления предъявляет весьма высокие требования к взаимодействию между уровнями и субъектами управления, распределению между ними функций управления.</w:t>
      </w:r>
    </w:p>
    <w:p w:rsidR="009D34A7" w:rsidRDefault="009D34A7" w:rsidP="00AB4FEF">
      <w:pPr>
        <w:spacing w:after="0" w:line="240" w:lineRule="auto"/>
        <w:ind w:firstLine="709"/>
        <w:jc w:val="both"/>
        <w:rPr>
          <w:rFonts w:cs="Times New Roman"/>
          <w:szCs w:val="24"/>
        </w:rPr>
      </w:pP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lastRenderedPageBreak/>
        <w:t>3.</w:t>
      </w:r>
      <w:r w:rsidRPr="00AB4FEF">
        <w:rPr>
          <w:rFonts w:cs="Times New Roman"/>
          <w:szCs w:val="24"/>
        </w:rPr>
        <w:tab/>
        <w:t>Функции управления образованием</w:t>
      </w:r>
    </w:p>
    <w:p w:rsidR="008739F5" w:rsidRDefault="00AB4FEF" w:rsidP="00AB4FEF">
      <w:pPr>
        <w:spacing w:after="0" w:line="240" w:lineRule="auto"/>
        <w:ind w:firstLine="709"/>
        <w:jc w:val="both"/>
        <w:rPr>
          <w:rFonts w:cs="Times New Roman"/>
          <w:szCs w:val="24"/>
        </w:rPr>
      </w:pPr>
      <w:r w:rsidRPr="00AB4FEF">
        <w:rPr>
          <w:rFonts w:cs="Times New Roman"/>
          <w:szCs w:val="24"/>
        </w:rPr>
        <w:t xml:space="preserve">В соответствии с законодательством образование является сферой совместного ведения федерального и регионального уровней государственной власти и управления. Это означает, что в сфере образования компетенция этих уровней может пересекаться и должна быть разграничена законодательно. </w:t>
      </w:r>
    </w:p>
    <w:p w:rsidR="00307704" w:rsidRDefault="00AB4FEF" w:rsidP="00AB4FEF">
      <w:pPr>
        <w:spacing w:after="0" w:line="240" w:lineRule="auto"/>
        <w:ind w:firstLine="709"/>
        <w:jc w:val="both"/>
        <w:rPr>
          <w:rFonts w:cs="Times New Roman"/>
          <w:szCs w:val="24"/>
        </w:rPr>
      </w:pPr>
      <w:r w:rsidRPr="00AB4FEF">
        <w:rPr>
          <w:rFonts w:cs="Times New Roman"/>
          <w:szCs w:val="24"/>
        </w:rPr>
        <w:t xml:space="preserve">Для описания различных видов управленческой деятельности используется термин </w:t>
      </w:r>
      <w:r w:rsidR="00307704">
        <w:rPr>
          <w:rFonts w:cs="Times New Roman"/>
          <w:szCs w:val="24"/>
        </w:rPr>
        <w:t>«</w:t>
      </w:r>
      <w:r w:rsidRPr="00AB4FEF">
        <w:rPr>
          <w:rFonts w:cs="Times New Roman"/>
          <w:szCs w:val="24"/>
        </w:rPr>
        <w:t>функция управления</w:t>
      </w:r>
      <w:r w:rsidR="00307704">
        <w:rPr>
          <w:rFonts w:cs="Times New Roman"/>
          <w:szCs w:val="24"/>
        </w:rPr>
        <w:t>»</w:t>
      </w:r>
      <w:r w:rsidRPr="00AB4FEF">
        <w:rPr>
          <w:rFonts w:cs="Times New Roman"/>
          <w:szCs w:val="24"/>
        </w:rPr>
        <w:t xml:space="preserve">. </w:t>
      </w:r>
    </w:p>
    <w:p w:rsidR="007924F6" w:rsidRDefault="00307704" w:rsidP="00AB4FEF">
      <w:pPr>
        <w:spacing w:after="0" w:line="240" w:lineRule="auto"/>
        <w:ind w:firstLine="709"/>
        <w:jc w:val="both"/>
        <w:rPr>
          <w:rFonts w:cs="Times New Roman"/>
          <w:szCs w:val="24"/>
        </w:rPr>
      </w:pPr>
      <w:r w:rsidRPr="00AB4FEF">
        <w:rPr>
          <w:rFonts w:cs="Times New Roman"/>
          <w:szCs w:val="24"/>
        </w:rPr>
        <w:t xml:space="preserve">Функция </w:t>
      </w:r>
      <w:r w:rsidR="00AB4FEF" w:rsidRPr="00AB4FEF">
        <w:rPr>
          <w:rFonts w:cs="Times New Roman"/>
          <w:szCs w:val="24"/>
        </w:rPr>
        <w:t xml:space="preserve">управления — это вид управленческой деятельности, </w:t>
      </w:r>
      <w:r w:rsidR="007924F6">
        <w:rPr>
          <w:rFonts w:cs="Times New Roman"/>
          <w:szCs w:val="24"/>
        </w:rPr>
        <w:t>характеризующийся обособленным комплексом задач и осуществляемый специальными приемами и способами.</w:t>
      </w:r>
    </w:p>
    <w:p w:rsidR="00AB4FEF" w:rsidRPr="00AB4FEF" w:rsidRDefault="007924F6" w:rsidP="00AB4FEF">
      <w:pPr>
        <w:spacing w:after="0" w:line="240" w:lineRule="auto"/>
        <w:ind w:firstLine="709"/>
        <w:jc w:val="both"/>
        <w:rPr>
          <w:rFonts w:cs="Times New Roman"/>
          <w:szCs w:val="24"/>
        </w:rPr>
      </w:pPr>
      <w:r w:rsidRPr="00AB4FEF">
        <w:rPr>
          <w:rFonts w:cs="Times New Roman"/>
          <w:szCs w:val="24"/>
        </w:rPr>
        <w:t>Функции</w:t>
      </w:r>
      <w:r w:rsidRPr="00AB4FEF">
        <w:rPr>
          <w:rFonts w:cs="Times New Roman"/>
          <w:szCs w:val="24"/>
        </w:rPr>
        <w:t xml:space="preserve"> </w:t>
      </w:r>
      <w:r w:rsidR="00AB4FEF" w:rsidRPr="00AB4FEF">
        <w:rPr>
          <w:rFonts w:cs="Times New Roman"/>
          <w:szCs w:val="24"/>
        </w:rPr>
        <w:t>федерального уровня в области образования можно объединить в шесть основных групп.</w:t>
      </w:r>
    </w:p>
    <w:p w:rsidR="007924F6" w:rsidRDefault="00AB4FEF" w:rsidP="00AB4FEF">
      <w:pPr>
        <w:spacing w:after="0" w:line="240" w:lineRule="auto"/>
        <w:ind w:firstLine="709"/>
        <w:jc w:val="both"/>
        <w:rPr>
          <w:rFonts w:cs="Times New Roman"/>
          <w:szCs w:val="24"/>
        </w:rPr>
      </w:pPr>
      <w:r w:rsidRPr="00AB4FEF">
        <w:rPr>
          <w:rFonts w:cs="Times New Roman"/>
          <w:szCs w:val="24"/>
        </w:rPr>
        <w:t>1)</w:t>
      </w:r>
      <w:r w:rsidRPr="00AB4FEF">
        <w:rPr>
          <w:rFonts w:cs="Times New Roman"/>
          <w:szCs w:val="24"/>
        </w:rPr>
        <w:tab/>
        <w:t xml:space="preserve">Формирование и осуществление государственной политики в сфере образования </w:t>
      </w:r>
      <w:r w:rsidR="007924F6">
        <w:rPr>
          <w:rFonts w:cs="Times New Roman"/>
          <w:szCs w:val="24"/>
        </w:rPr>
        <w:t>(</w:t>
      </w:r>
      <w:r w:rsidRPr="00AB4FEF">
        <w:rPr>
          <w:rFonts w:cs="Times New Roman"/>
          <w:szCs w:val="24"/>
        </w:rPr>
        <w:t>работ</w:t>
      </w:r>
      <w:r w:rsidR="007924F6">
        <w:rPr>
          <w:rFonts w:cs="Times New Roman"/>
          <w:szCs w:val="24"/>
        </w:rPr>
        <w:t>а</w:t>
      </w:r>
      <w:r w:rsidRPr="00AB4FEF">
        <w:rPr>
          <w:rFonts w:cs="Times New Roman"/>
          <w:szCs w:val="24"/>
        </w:rPr>
        <w:t xml:space="preserve"> в области законотворчества, разработки программ, проектов бюджетов, налоговой и таможенной политики и т. д.</w:t>
      </w:r>
      <w:r w:rsidR="007924F6">
        <w:rPr>
          <w:rFonts w:cs="Times New Roman"/>
          <w:szCs w:val="24"/>
        </w:rPr>
        <w:t>).</w:t>
      </w:r>
      <w:r w:rsidRPr="00AB4FEF">
        <w:rPr>
          <w:rFonts w:cs="Times New Roman"/>
          <w:szCs w:val="24"/>
        </w:rPr>
        <w:t xml:space="preserve"> </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2)</w:t>
      </w:r>
      <w:r w:rsidRPr="00AB4FEF">
        <w:rPr>
          <w:rFonts w:cs="Times New Roman"/>
          <w:szCs w:val="24"/>
        </w:rPr>
        <w:tab/>
        <w:t xml:space="preserve">Определение общих условий функционирования системы образования и образовательных учреждений, включая правовое регулирование в пределах своей компетенции </w:t>
      </w:r>
      <w:r w:rsidR="007924F6">
        <w:rPr>
          <w:rFonts w:cs="Times New Roman"/>
          <w:szCs w:val="24"/>
        </w:rPr>
        <w:t>(</w:t>
      </w:r>
      <w:r w:rsidRPr="00AB4FEF">
        <w:rPr>
          <w:rFonts w:cs="Times New Roman"/>
          <w:szCs w:val="24"/>
        </w:rPr>
        <w:t>установление федеральных компонентов государственных образовательных стандартов, разработка подзаконных актов (типовых положений об образовательных учреждениях, разъяснений по применению правовых актов, нормативных писем, инструкций, методических материалов).</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3)</w:t>
      </w:r>
      <w:r w:rsidRPr="00AB4FEF">
        <w:rPr>
          <w:rFonts w:cs="Times New Roman"/>
          <w:szCs w:val="24"/>
        </w:rPr>
        <w:tab/>
        <w:t>Установление льгот, экономических нормативов, различных норм и правил — налоговых льгот, нормативов и порядка финансирования, ставок оплаты труда, социальных льгот учащимся и работникам, строительных, эксплуатационных, медицинских и других норм и правил.</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4)</w:t>
      </w:r>
      <w:r w:rsidRPr="00AB4FEF">
        <w:rPr>
          <w:rFonts w:cs="Times New Roman"/>
          <w:szCs w:val="24"/>
        </w:rPr>
        <w:tab/>
        <w:t>Создание учебных заведений федерального ведения и непосредственное руководство ими — осуществление функций вышестоящего органа, учредителя, прямое финансирование деятельности этих учебных заведений.</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5)</w:t>
      </w:r>
      <w:r w:rsidRPr="00AB4FEF">
        <w:rPr>
          <w:rFonts w:cs="Times New Roman"/>
          <w:szCs w:val="24"/>
        </w:rPr>
        <w:tab/>
      </w:r>
      <w:proofErr w:type="gramStart"/>
      <w:r w:rsidRPr="00AB4FEF">
        <w:rPr>
          <w:rFonts w:cs="Times New Roman"/>
          <w:szCs w:val="24"/>
        </w:rPr>
        <w:t>Контроль за</w:t>
      </w:r>
      <w:proofErr w:type="gramEnd"/>
      <w:r w:rsidRPr="00AB4FEF">
        <w:rPr>
          <w:rFonts w:cs="Times New Roman"/>
          <w:szCs w:val="24"/>
        </w:rPr>
        <w:t xml:space="preserve"> исполнением законодательства Российской Федерации в области образования и федеральных компонентов государственных образовательных стандартов.</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6)</w:t>
      </w:r>
      <w:r w:rsidRPr="00AB4FEF">
        <w:rPr>
          <w:rFonts w:cs="Times New Roman"/>
          <w:szCs w:val="24"/>
        </w:rPr>
        <w:tab/>
        <w:t>Реализация специфических функций — лицензирование образовательных учреждений по программам высшего и послевузовского профессионального образования, установление и присвоение государственных наград и почетных званий в области образования, организация федеральной системы подготовки и переподготовки педагогических работников и работников государственных органов управления образованием.</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Министерство образования и науки Российской Федерации, будучи правопреемником Минобразования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воспитания, опеки и попечительства, социальной поддержки и защиты обучающихся и воспитанников образовательных учреждений. Министерство принимает решения по следующим основным функциям управления образованием и выпускает следующие нормативные правовые акты</w:t>
      </w:r>
      <w:proofErr w:type="gramStart"/>
      <w:r w:rsidRPr="00AB4FEF">
        <w:rPr>
          <w:rFonts w:cs="Times New Roman"/>
          <w:szCs w:val="24"/>
        </w:rPr>
        <w:t xml:space="preserve"> :</w:t>
      </w:r>
      <w:proofErr w:type="gramEnd"/>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порядок подготовки, переподготовки и повышения квалификации кадров, включая профессиональное образование, подготовку, переподготовку и повышение квалификации рабочих и специалистов в федеральных образовательных учреждениях;</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перечень профессий (специальностей), по которым осуществляются профессиональное образование и профессиональная подготовка в образовательных учреждениях;</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lastRenderedPageBreak/>
        <w:t>•</w:t>
      </w:r>
      <w:r w:rsidRPr="00AB4FEF">
        <w:rPr>
          <w:rFonts w:cs="Times New Roman"/>
          <w:szCs w:val="24"/>
        </w:rPr>
        <w:tab/>
        <w:t>положение и порядок создания филиалов федеральных государственных учреждений высшего и среднего профессионального образования;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формы документов государственного образца об уровне образования и (или) квалификации, порядок их выдачи, включая подтверждение, признание и установление эквивалентности</w:t>
      </w:r>
      <w:r w:rsidR="009D34A7">
        <w:rPr>
          <w:rFonts w:cs="Times New Roman"/>
          <w:szCs w:val="24"/>
        </w:rPr>
        <w:t xml:space="preserve"> </w:t>
      </w:r>
      <w:r w:rsidRPr="00AB4FEF">
        <w:rPr>
          <w:rFonts w:cs="Times New Roman"/>
          <w:szCs w:val="24"/>
        </w:rPr>
        <w:t>этих документов за рубежом в соответствии с международными договорами Российской Федерации;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ежегодно на основе экспертизы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и порядок проведения экспертизы учебников;</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 xml:space="preserve">положение о порядке </w:t>
      </w:r>
      <w:proofErr w:type="gramStart"/>
      <w:r w:rsidRPr="00AB4FEF">
        <w:rPr>
          <w:rFonts w:cs="Times New Roman"/>
          <w:szCs w:val="24"/>
        </w:rPr>
        <w:t>замещения должностей работников государственных образовательных учреждений высшего профессионального образования</w:t>
      </w:r>
      <w:proofErr w:type="gramEnd"/>
      <w:r w:rsidRPr="00AB4FEF">
        <w:rPr>
          <w:rFonts w:cs="Times New Roman"/>
          <w:szCs w:val="24"/>
        </w:rPr>
        <w:t>;</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положение об аспирантуре и докторантуре в высших учебных заведениях и научных организациях независимо от ведомственной принадлежности;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федеральные компоненты государственных образовательных стандартов, федеральные требования к содержанию образования, общеобразовательным и профессиональным образовательным программам, учебным планам;</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положение об итоговой аттестации выпускников образовательных учреждений;</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положение о формах получения выпускниками образовательных учреждений золотой и серебряной медалей;</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номенклатуру должностей научных работников;</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порядок аттестации руководящих и педагогических работников государственных и муниципальных образовательных учреждений, а также установления образовательных цензов для педагогических работников;</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порядок приема всех категорий обучающихся, порядок перевода обучающегося из одного учебного заведения в другое;</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порядок развития многоуровневой непрерывной системы профессиональной подготовки и повышения квалификации;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порядок формирования федеральной системы подготовки и переподготовки педагогических кадров образовательных учреждений и работников органов управления образованием;</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порядок установления федеральным органам исполнительной власти, другим распорядителям средств федерального</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 xml:space="preserve">бюджета, </w:t>
      </w:r>
      <w:proofErr w:type="gramStart"/>
      <w:r w:rsidRPr="00AB4FEF">
        <w:rPr>
          <w:rFonts w:cs="Times New Roman"/>
          <w:szCs w:val="24"/>
        </w:rPr>
        <w:t>имеющим</w:t>
      </w:r>
      <w:proofErr w:type="gramEnd"/>
      <w:r w:rsidRPr="00AB4FEF">
        <w:rPr>
          <w:rFonts w:cs="Times New Roman"/>
          <w:szCs w:val="24"/>
        </w:rPr>
        <w:t xml:space="preserve"> в ведении образовательные учреждения профессионального образования, контрольных цифр приема граждан, обучающихся за счет средств федерального бюджета;</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порядок передачи на усыновление (удочерение) гражданам детей, являющихся гражданами России;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 xml:space="preserve">порядок функционирования и развития </w:t>
      </w:r>
      <w:proofErr w:type="gramStart"/>
      <w:r w:rsidRPr="00AB4FEF">
        <w:rPr>
          <w:rFonts w:cs="Times New Roman"/>
          <w:szCs w:val="24"/>
        </w:rPr>
        <w:t>сети</w:t>
      </w:r>
      <w:proofErr w:type="gramEnd"/>
      <w:r w:rsidRPr="00AB4FEF">
        <w:rPr>
          <w:rFonts w:cs="Times New Roman"/>
          <w:szCs w:val="24"/>
        </w:rPr>
        <w:t xml:space="preserve"> специальных учебно-воспитательных и реабилитационных учреждений для детей и подростков;</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порядок присуждения премий Президента Российской Федерации и премий Правительства Российской Федерации в области образования, науки и техники;</w:t>
      </w:r>
    </w:p>
    <w:p w:rsidR="00AB4FEF" w:rsidRPr="00AB4FEF" w:rsidRDefault="00AB4FEF" w:rsidP="00AB4FEF">
      <w:pPr>
        <w:spacing w:after="0" w:line="240" w:lineRule="auto"/>
        <w:ind w:firstLine="709"/>
        <w:jc w:val="both"/>
        <w:rPr>
          <w:rFonts w:cs="Times New Roman"/>
          <w:szCs w:val="24"/>
        </w:rPr>
      </w:pPr>
      <w:proofErr w:type="gramStart"/>
      <w:r w:rsidRPr="00AB4FEF">
        <w:rPr>
          <w:rFonts w:cs="Times New Roman"/>
          <w:szCs w:val="24"/>
        </w:rPr>
        <w:t>•</w:t>
      </w:r>
      <w:r w:rsidRPr="00AB4FEF">
        <w:rPr>
          <w:rFonts w:cs="Times New Roman"/>
          <w:szCs w:val="24"/>
        </w:rPr>
        <w:tab/>
        <w:t>нормативные правовые акты по другим вопросам в установленной сфере деятельности Министерства и подведомственных Министерству федеральных служб и агентств,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roofErr w:type="gramEnd"/>
    </w:p>
    <w:p w:rsidR="00AB4FEF" w:rsidRPr="00AB4FEF" w:rsidRDefault="007924F6" w:rsidP="00AB4FEF">
      <w:pPr>
        <w:spacing w:after="0" w:line="240" w:lineRule="auto"/>
        <w:ind w:firstLine="709"/>
        <w:jc w:val="both"/>
        <w:rPr>
          <w:rFonts w:cs="Times New Roman"/>
          <w:szCs w:val="24"/>
        </w:rPr>
      </w:pPr>
      <w:r>
        <w:rPr>
          <w:rFonts w:cs="Times New Roman"/>
          <w:szCs w:val="24"/>
        </w:rPr>
        <w:lastRenderedPageBreak/>
        <w:t xml:space="preserve">Функции регионального уровня </w:t>
      </w:r>
      <w:r w:rsidR="00AB4FEF" w:rsidRPr="00AB4FEF">
        <w:rPr>
          <w:rFonts w:cs="Times New Roman"/>
          <w:szCs w:val="24"/>
        </w:rPr>
        <w:t>во многом повторяют функции федерального уровня, но их реализация ограничивается определенной территорией субъекта федерации. Их также можно объединить в группы.</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1)</w:t>
      </w:r>
      <w:r w:rsidRPr="00AB4FEF">
        <w:rPr>
          <w:rFonts w:cs="Times New Roman"/>
          <w:szCs w:val="24"/>
        </w:rPr>
        <w:tab/>
        <w:t>Формирование и осуществление государственной (региональной) политики в сфере образования, не противоречащей политике Российской Федерации в области образования. Главным инструментом ее формирования являются региональные программы развития образования, разрабатываемые в соответствии с Федеральной программой развития образования и направленные на решение в первую очередь региональных задач и проблем.</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2)</w:t>
      </w:r>
      <w:r w:rsidRPr="00AB4FEF">
        <w:rPr>
          <w:rFonts w:cs="Times New Roman"/>
          <w:szCs w:val="24"/>
        </w:rPr>
        <w:tab/>
        <w:t>Определение специфических условий функционирования системы образования и образовательных учреждений в регионе, включая правовое регулирование в пределах своей компетенции, установление региональных компонентов государственных образовательных стандартов.</w:t>
      </w:r>
    </w:p>
    <w:p w:rsidR="00AB4FEF" w:rsidRPr="00AB4FEF" w:rsidRDefault="00AB4FEF" w:rsidP="00AB4FEF">
      <w:pPr>
        <w:spacing w:after="0" w:line="240" w:lineRule="auto"/>
        <w:ind w:firstLine="709"/>
        <w:jc w:val="both"/>
        <w:rPr>
          <w:rFonts w:cs="Times New Roman"/>
          <w:szCs w:val="24"/>
        </w:rPr>
      </w:pPr>
      <w:proofErr w:type="gramStart"/>
      <w:r w:rsidRPr="00AB4FEF">
        <w:rPr>
          <w:rFonts w:cs="Times New Roman"/>
          <w:szCs w:val="24"/>
        </w:rPr>
        <w:t>3)</w:t>
      </w:r>
      <w:r w:rsidRPr="00AB4FEF">
        <w:rPr>
          <w:rFonts w:cs="Times New Roman"/>
          <w:szCs w:val="24"/>
        </w:rPr>
        <w:tab/>
        <w:t>Установление дополнительных региональных льгот, экономических нормативов, различных норм и правил — льгот по уплате налогов в региональный бюджет, региональных нормативов и порядка финансирования, дополнительных по отношению к федеральным социальных льгот учащимся и работникам, строительных, эксплуатационных, медицинских и других норм, правил и т. д.</w:t>
      </w:r>
      <w:proofErr w:type="gramEnd"/>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4)</w:t>
      </w:r>
      <w:r w:rsidRPr="00AB4FEF">
        <w:rPr>
          <w:rFonts w:cs="Times New Roman"/>
          <w:szCs w:val="24"/>
        </w:rPr>
        <w:tab/>
        <w:t>Создание учебных заведений регионального ведения и непосредственное руководство ими — осуществление функций вышестоящего органа, учредителя, прямое финансирование образовательной деятельности.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5)</w:t>
      </w:r>
      <w:r w:rsidRPr="00AB4FEF">
        <w:rPr>
          <w:rFonts w:cs="Times New Roman"/>
          <w:szCs w:val="24"/>
        </w:rPr>
        <w:tab/>
        <w:t>Обеспечение соблюдения законодательства Российской Федерации в области образования, контроль исполнения государственных образовательных стандартов.</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6)</w:t>
      </w:r>
      <w:r w:rsidRPr="00AB4FEF">
        <w:rPr>
          <w:rFonts w:cs="Times New Roman"/>
          <w:szCs w:val="24"/>
        </w:rPr>
        <w:tab/>
        <w:t>Реализация специфических функций — лицензирование образовательных учреждений (за исключением лицензирования по программам высшего и послевузовского профессионального образования), организация подготовки и переподготовки педагогических работников.</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На муниципальные органы власти в области образования возложены следующие полномочия.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1.</w:t>
      </w:r>
      <w:r w:rsidRPr="00AB4FEF">
        <w:rPr>
          <w:rFonts w:cs="Times New Roman"/>
          <w:szCs w:val="24"/>
        </w:rPr>
        <w:tab/>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2.</w:t>
      </w:r>
      <w:r w:rsidRPr="00AB4FEF">
        <w:rPr>
          <w:rFonts w:cs="Times New Roman"/>
          <w:szCs w:val="24"/>
        </w:rPr>
        <w:tab/>
        <w:t>Организация предоставления дополнительного образования детям и общедоступного бесплатного дошкольного образования на территории муниципального района.</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3.</w:t>
      </w:r>
      <w:r w:rsidRPr="00AB4FEF">
        <w:rPr>
          <w:rFonts w:cs="Times New Roman"/>
          <w:szCs w:val="24"/>
        </w:rPr>
        <w:tab/>
        <w:t>Создание, реорганизация и ликвидация муниципальных образовательных учреждений.</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4.</w:t>
      </w:r>
      <w:r w:rsidRPr="00AB4FEF">
        <w:rPr>
          <w:rFonts w:cs="Times New Roman"/>
          <w:szCs w:val="24"/>
        </w:rPr>
        <w:tab/>
        <w:t>Обеспечение содержания зданий и сооружений муниципальных образовательных учреждений, обустройство прилегающих к ним территорий.</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5.</w:t>
      </w:r>
      <w:r w:rsidRPr="00AB4FEF">
        <w:rPr>
          <w:rFonts w:cs="Times New Roman"/>
          <w:szCs w:val="24"/>
        </w:rPr>
        <w:tab/>
        <w:t>Учет детей, подлежащих обязательному обучению в образовательных учреждениях, реализующих образовательные программы основного общего образования.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6.</w:t>
      </w:r>
      <w:r w:rsidRPr="00AB4FEF">
        <w:rPr>
          <w:rFonts w:cs="Times New Roman"/>
          <w:szCs w:val="24"/>
        </w:rPr>
        <w:tab/>
        <w:t>Опека и попечительство.</w:t>
      </w:r>
    </w:p>
    <w:p w:rsidR="007924F6" w:rsidRDefault="007924F6" w:rsidP="00AB4FEF">
      <w:pPr>
        <w:spacing w:after="0" w:line="240" w:lineRule="auto"/>
        <w:ind w:firstLine="709"/>
        <w:jc w:val="both"/>
        <w:rPr>
          <w:rFonts w:cs="Times New Roman"/>
          <w:szCs w:val="24"/>
        </w:rPr>
      </w:pPr>
    </w:p>
    <w:p w:rsidR="007924F6" w:rsidRDefault="00AB4FEF" w:rsidP="00AB4FEF">
      <w:pPr>
        <w:spacing w:after="0" w:line="240" w:lineRule="auto"/>
        <w:ind w:firstLine="709"/>
        <w:jc w:val="both"/>
        <w:rPr>
          <w:rFonts w:cs="Times New Roman"/>
          <w:szCs w:val="24"/>
        </w:rPr>
      </w:pPr>
      <w:r w:rsidRPr="00AB4FEF">
        <w:rPr>
          <w:rFonts w:cs="Times New Roman"/>
          <w:szCs w:val="24"/>
        </w:rPr>
        <w:t xml:space="preserve">Основным звеном сферы образования является образовательное учреждение. Именно оно осуществляет образовательный процесс </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К компетенции образовательного учреждения законодательно отнесены следующие полномочия</w:t>
      </w:r>
      <w:proofErr w:type="gramStart"/>
      <w:r w:rsidRPr="00AB4FEF">
        <w:rPr>
          <w:rFonts w:cs="Times New Roman"/>
          <w:szCs w:val="24"/>
        </w:rPr>
        <w:t xml:space="preserve"> :</w:t>
      </w:r>
      <w:proofErr w:type="gramEnd"/>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 xml:space="preserve">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roofErr w:type="gramStart"/>
      <w:r w:rsidRPr="00AB4FEF">
        <w:rPr>
          <w:rFonts w:cs="Times New Roman"/>
          <w:szCs w:val="24"/>
        </w:rPr>
        <w:t>осуществляемые</w:t>
      </w:r>
      <w:proofErr w:type="gramEnd"/>
      <w:r w:rsidRPr="00AB4FEF">
        <w:rPr>
          <w:rFonts w:cs="Times New Roman"/>
          <w:szCs w:val="24"/>
        </w:rPr>
        <w:t xml:space="preserve"> в пределах собственных финансовых средств;</w:t>
      </w:r>
    </w:p>
    <w:p w:rsidR="009D34A7" w:rsidRDefault="00AB4FEF" w:rsidP="00AB4FEF">
      <w:pPr>
        <w:spacing w:after="0" w:line="240" w:lineRule="auto"/>
        <w:ind w:firstLine="709"/>
        <w:jc w:val="both"/>
        <w:rPr>
          <w:rFonts w:cs="Times New Roman"/>
          <w:szCs w:val="24"/>
        </w:rPr>
      </w:pPr>
      <w:r w:rsidRPr="00AB4FEF">
        <w:rPr>
          <w:rFonts w:cs="Times New Roman"/>
          <w:szCs w:val="24"/>
        </w:rPr>
        <w:lastRenderedPageBreak/>
        <w:t>•</w:t>
      </w:r>
      <w:r w:rsidRPr="00AB4FEF">
        <w:rPr>
          <w:rFonts w:cs="Times New Roman"/>
          <w:szCs w:val="24"/>
        </w:rPr>
        <w:tab/>
        <w:t>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в том числе использование негосударственным образовательным учре</w:t>
      </w:r>
      <w:r w:rsidR="009D34A7">
        <w:rPr>
          <w:rFonts w:cs="Times New Roman"/>
          <w:szCs w:val="24"/>
        </w:rPr>
        <w:t>ждением банковского кредита;</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предоставление учредителю и общественности ежегодного отчета о поступлении и расходовании финансовых и материальных средств;</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подбор, прием на работу и расстановка кадров, ответственность за уровень их квалификации;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установление структуры управления деятельностью образовательного учреждения, штатного расписания, распределение должностных обязанностей;</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разработка и принятие устава коллективом образовательного учреждения для внесения его на утверждение;</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разработка и принятие правил внутреннего распорядка образовательного учреждения, иных локальных актов;</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 xml:space="preserve">самостоятельное формирование контингента обучающихся, воспитанников в пределах оговоренной лицензией квоты, если иное не предусмотрено типовым положением об образовательном учреждении соответствующих типа и вида и Законом </w:t>
      </w:r>
      <w:r w:rsidR="007924F6">
        <w:rPr>
          <w:rFonts w:cs="Times New Roman"/>
          <w:szCs w:val="24"/>
        </w:rPr>
        <w:t>«</w:t>
      </w:r>
      <w:r w:rsidRPr="00AB4FEF">
        <w:rPr>
          <w:rFonts w:cs="Times New Roman"/>
          <w:szCs w:val="24"/>
        </w:rPr>
        <w:t>Об образовании</w:t>
      </w:r>
      <w:r w:rsidR="007924F6">
        <w:rPr>
          <w:rFonts w:cs="Times New Roman"/>
          <w:szCs w:val="24"/>
        </w:rPr>
        <w:t>»</w:t>
      </w:r>
      <w:r w:rsidRPr="00AB4FEF">
        <w:rPr>
          <w:rFonts w:cs="Times New Roman"/>
          <w:szCs w:val="24"/>
        </w:rPr>
        <w:t>;</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самостоятельное осуществление образовательного процесса в соответствии с уставом образовательного учреждения, лицензией и свидетельством о государственной аккредитации;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 xml:space="preserve">обеспечение в образовательном учреждении </w:t>
      </w:r>
      <w:proofErr w:type="spellStart"/>
      <w:r w:rsidRPr="00AB4FEF">
        <w:rPr>
          <w:rFonts w:cs="Times New Roman"/>
          <w:szCs w:val="24"/>
        </w:rPr>
        <w:t>интернатного</w:t>
      </w:r>
      <w:proofErr w:type="spellEnd"/>
      <w:r w:rsidRPr="00AB4FEF">
        <w:rPr>
          <w:rFonts w:cs="Times New Roman"/>
          <w:szCs w:val="24"/>
        </w:rPr>
        <w:t xml:space="preserve"> типа условий содержания воспитанников не ниже нормативных;</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осуществление иной деятельности, не запрещенной законодательством Российской Федерации и предусмотренной уставом образовательного учреждения.</w:t>
      </w:r>
    </w:p>
    <w:p w:rsidR="007924F6" w:rsidRDefault="007924F6" w:rsidP="00AB4FEF">
      <w:pPr>
        <w:spacing w:after="0" w:line="240" w:lineRule="auto"/>
        <w:ind w:firstLine="709"/>
        <w:jc w:val="both"/>
        <w:rPr>
          <w:rFonts w:cs="Times New Roman"/>
          <w:szCs w:val="24"/>
        </w:rPr>
      </w:pPr>
    </w:p>
    <w:p w:rsidR="007924F6" w:rsidRDefault="00AB4FEF" w:rsidP="00AB4FEF">
      <w:pPr>
        <w:spacing w:after="0" w:line="240" w:lineRule="auto"/>
        <w:ind w:firstLine="709"/>
        <w:jc w:val="both"/>
        <w:rPr>
          <w:rFonts w:cs="Times New Roman"/>
          <w:szCs w:val="24"/>
        </w:rPr>
      </w:pPr>
      <w:r w:rsidRPr="00AB4FEF">
        <w:rPr>
          <w:rFonts w:cs="Times New Roman"/>
          <w:szCs w:val="24"/>
        </w:rPr>
        <w:t xml:space="preserve">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его уставом. Оно строится на сочетании принципов единоначалия и самоуправления. В каждом учебном заведении существуют два полюса управления: совет, как форма самоуправления, и руководитель (директор, ректор), как форма единоначалия. </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Совет принимает решения по общим, как правило, наиболее важным вопросам функционирования учебного заведения (законы в пределах компетенции Совета);</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руководитель принимает решения по конкретной реализации решений Совета, а также по другим вопросам, которыми Совет не занимается (можно провести аналогию с решениями правительства по исполнению законов).</w:t>
      </w:r>
    </w:p>
    <w:p w:rsidR="00AB4FEF" w:rsidRPr="00AB4FEF" w:rsidRDefault="00AB4FEF" w:rsidP="007924F6">
      <w:pPr>
        <w:spacing w:after="0" w:line="240" w:lineRule="auto"/>
        <w:ind w:firstLine="709"/>
        <w:jc w:val="both"/>
        <w:rPr>
          <w:rFonts w:cs="Times New Roman"/>
          <w:szCs w:val="24"/>
        </w:rPr>
      </w:pPr>
      <w:r w:rsidRPr="00AB4FEF">
        <w:rPr>
          <w:rFonts w:cs="Times New Roman"/>
          <w:szCs w:val="24"/>
        </w:rPr>
        <w:t xml:space="preserve">Решения совета и руководителя являются обязательными для учебного заведения. </w:t>
      </w:r>
    </w:p>
    <w:p w:rsidR="007924F6" w:rsidRDefault="007924F6" w:rsidP="00AB4FEF">
      <w:pPr>
        <w:spacing w:after="0" w:line="240" w:lineRule="auto"/>
        <w:ind w:firstLine="709"/>
        <w:jc w:val="both"/>
        <w:rPr>
          <w:rFonts w:cs="Times New Roman"/>
          <w:szCs w:val="24"/>
        </w:rPr>
      </w:pP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Основным документом, определяющим деятельность образовательного учреждения, как, впрочем, и иных коммерческих и некоммерческих организаций, является его устав. В нем отражаются все положения законодательных и нормативных актов, имеющих значение для данного образовательного учреждения, и особенности их конкретного применения для условий данного образовательного учреждения.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Структура устава — обязательные положения, которые должны быть в него включены. В уставе должны быть отражены:</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1)</w:t>
      </w:r>
      <w:r w:rsidRPr="00AB4FEF">
        <w:rPr>
          <w:rFonts w:cs="Times New Roman"/>
          <w:szCs w:val="24"/>
        </w:rPr>
        <w:tab/>
        <w:t>наименование, место нахождения (юридический и фактический адрес), статус образовательного учреждения;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2)</w:t>
      </w:r>
      <w:r w:rsidRPr="00AB4FEF">
        <w:rPr>
          <w:rFonts w:cs="Times New Roman"/>
          <w:szCs w:val="24"/>
        </w:rPr>
        <w:tab/>
        <w:t>учредитель;</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lastRenderedPageBreak/>
        <w:t>3)</w:t>
      </w:r>
      <w:r w:rsidRPr="00AB4FEF">
        <w:rPr>
          <w:rFonts w:cs="Times New Roman"/>
          <w:szCs w:val="24"/>
        </w:rPr>
        <w:tab/>
        <w:t>организационно-правовая форма образовательного учреждения;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4)</w:t>
      </w:r>
      <w:r w:rsidRPr="00AB4FEF">
        <w:rPr>
          <w:rFonts w:cs="Times New Roman"/>
          <w:szCs w:val="24"/>
        </w:rPr>
        <w:tab/>
        <w:t>цели образовательного процесса, типы и виды реализуемых образовательных программ;</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5)</w:t>
      </w:r>
      <w:r w:rsidRPr="00AB4FEF">
        <w:rPr>
          <w:rFonts w:cs="Times New Roman"/>
          <w:szCs w:val="24"/>
        </w:rPr>
        <w:tab/>
        <w:t>основные характеристики организации образовательного процесса, в том числе:</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язык (языки), на котором ведутся обучение и воспитание;</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правила приема обучающихся, воспитанников;</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продолжительность обучения на каждом этапе обучения;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порядок и основания отчисления обучающихся, воспитанников;</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система оценок при промежуточной аттестации, формы и порядок ее проведения;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режим занятий обучающихся, воспитанников;</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наличие платных образовательных услуг и порядок их предоставления (на договорной основе);</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порядок регламентации и оформления отношений образовательного учреждения и обучающихся, воспитанников и (или) их родителей (законных представителей);</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6)</w:t>
      </w:r>
      <w:r w:rsidRPr="00AB4FEF">
        <w:rPr>
          <w:rFonts w:cs="Times New Roman"/>
          <w:szCs w:val="24"/>
        </w:rPr>
        <w:tab/>
        <w:t>структура финансовой и хозяйственной деятельности образовательного учреждения, в том числе в части: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использования имущества, закрепленного за образовательным учреждением;</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финансирования и материально-технического обеспечения деятельности образовательного учреждения;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осуществления предпринимательской и иной приносящей доход деятельности;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запрета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порядка распоряжения имуществом, приобретенным учреждением за счет доходов, полученных от предпринимательской и иной приносящей доход деятельности;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открытия счетов в органах казначейства (за исключением негосударственных образовательных учреждений и автономных учреждений);</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7)</w:t>
      </w:r>
      <w:r w:rsidRPr="00AB4FEF">
        <w:rPr>
          <w:rFonts w:cs="Times New Roman"/>
          <w:szCs w:val="24"/>
        </w:rPr>
        <w:tab/>
        <w:t>порядок управления образовательным учреждением:</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компетенция учредителя;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порядок комплектования работников образовательного учреждения и условия оплаты их труда;</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структура, порядок формирования органов управления образовательного учреждения, их компетенция и порядок организации деятельности;</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порядок изменения устава образовательного учреждения;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w:t>
      </w:r>
      <w:r w:rsidRPr="00AB4FEF">
        <w:rPr>
          <w:rFonts w:cs="Times New Roman"/>
          <w:szCs w:val="24"/>
        </w:rPr>
        <w:tab/>
        <w:t>порядок реорганизации и ликвидации образовательного учреждения;</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8)</w:t>
      </w:r>
      <w:r w:rsidRPr="00AB4FEF">
        <w:rPr>
          <w:rFonts w:cs="Times New Roman"/>
          <w:szCs w:val="24"/>
        </w:rPr>
        <w:tab/>
        <w:t>права и обязанности участников образовательного процесса;</w:t>
      </w:r>
    </w:p>
    <w:p w:rsidR="00AB4FEF" w:rsidRPr="00AB4FEF" w:rsidRDefault="00AB4FEF" w:rsidP="00AB4FEF">
      <w:pPr>
        <w:spacing w:after="0" w:line="240" w:lineRule="auto"/>
        <w:ind w:firstLine="709"/>
        <w:jc w:val="both"/>
        <w:rPr>
          <w:rFonts w:cs="Times New Roman"/>
          <w:szCs w:val="24"/>
        </w:rPr>
      </w:pPr>
      <w:r w:rsidRPr="00AB4FEF">
        <w:rPr>
          <w:rFonts w:cs="Times New Roman"/>
          <w:szCs w:val="24"/>
        </w:rPr>
        <w:t>9)</w:t>
      </w:r>
      <w:r w:rsidRPr="00AB4FEF">
        <w:rPr>
          <w:rFonts w:cs="Times New Roman"/>
          <w:szCs w:val="24"/>
        </w:rPr>
        <w:tab/>
        <w:t>перечень видов локальных актов (приказов, распоряжений и других актов), регламентирующих деятельность образовательного учреждения.</w:t>
      </w:r>
    </w:p>
    <w:p w:rsidR="00E67F50" w:rsidRPr="00AB4FEF" w:rsidRDefault="00E67F50" w:rsidP="00AB4FEF">
      <w:pPr>
        <w:spacing w:after="0" w:line="240" w:lineRule="auto"/>
        <w:ind w:firstLine="709"/>
        <w:jc w:val="both"/>
        <w:rPr>
          <w:rFonts w:cs="Times New Roman"/>
          <w:szCs w:val="24"/>
        </w:rPr>
      </w:pPr>
      <w:bookmarkStart w:id="0" w:name="_GoBack"/>
      <w:bookmarkEnd w:id="0"/>
    </w:p>
    <w:sectPr w:rsidR="00E67F50" w:rsidRPr="00AB4FEF" w:rsidSect="00AB4FEF">
      <w:footerReference w:type="default" r:id="rId12"/>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E78" w:rsidRDefault="004C4E78" w:rsidP="009D34A7">
      <w:pPr>
        <w:spacing w:after="0" w:line="240" w:lineRule="auto"/>
      </w:pPr>
      <w:r>
        <w:separator/>
      </w:r>
    </w:p>
  </w:endnote>
  <w:endnote w:type="continuationSeparator" w:id="0">
    <w:p w:rsidR="004C4E78" w:rsidRDefault="004C4E78" w:rsidP="009D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815644"/>
      <w:docPartObj>
        <w:docPartGallery w:val="Page Numbers (Bottom of Page)"/>
        <w:docPartUnique/>
      </w:docPartObj>
    </w:sdtPr>
    <w:sdtEndPr/>
    <w:sdtContent>
      <w:p w:rsidR="009D34A7" w:rsidRDefault="009D34A7">
        <w:pPr>
          <w:pStyle w:val="a7"/>
          <w:jc w:val="right"/>
        </w:pPr>
        <w:r>
          <w:fldChar w:fldCharType="begin"/>
        </w:r>
        <w:r>
          <w:instrText>PAGE   \* MERGEFORMAT</w:instrText>
        </w:r>
        <w:r>
          <w:fldChar w:fldCharType="separate"/>
        </w:r>
        <w:r w:rsidR="007924F6">
          <w:rPr>
            <w:noProof/>
          </w:rPr>
          <w:t>9</w:t>
        </w:r>
        <w:r>
          <w:fldChar w:fldCharType="end"/>
        </w:r>
      </w:p>
    </w:sdtContent>
  </w:sdt>
  <w:p w:rsidR="009D34A7" w:rsidRDefault="009D34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E78" w:rsidRDefault="004C4E78" w:rsidP="009D34A7">
      <w:pPr>
        <w:spacing w:after="0" w:line="240" w:lineRule="auto"/>
      </w:pPr>
      <w:r>
        <w:separator/>
      </w:r>
    </w:p>
  </w:footnote>
  <w:footnote w:type="continuationSeparator" w:id="0">
    <w:p w:rsidR="004C4E78" w:rsidRDefault="004C4E78" w:rsidP="009D3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60E9B"/>
    <w:multiLevelType w:val="hybridMultilevel"/>
    <w:tmpl w:val="0888C5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EF"/>
    <w:rsid w:val="00226723"/>
    <w:rsid w:val="00307704"/>
    <w:rsid w:val="004C4E78"/>
    <w:rsid w:val="005A2227"/>
    <w:rsid w:val="007924F6"/>
    <w:rsid w:val="008739F5"/>
    <w:rsid w:val="009B6719"/>
    <w:rsid w:val="009D34A7"/>
    <w:rsid w:val="009E29C3"/>
    <w:rsid w:val="00A25100"/>
    <w:rsid w:val="00AB4FEF"/>
    <w:rsid w:val="00C10596"/>
    <w:rsid w:val="00D3408D"/>
    <w:rsid w:val="00E6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F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4FEF"/>
    <w:rPr>
      <w:rFonts w:ascii="Tahoma" w:hAnsi="Tahoma" w:cs="Tahoma"/>
      <w:sz w:val="16"/>
      <w:szCs w:val="16"/>
    </w:rPr>
  </w:style>
  <w:style w:type="paragraph" w:styleId="a5">
    <w:name w:val="header"/>
    <w:basedOn w:val="a"/>
    <w:link w:val="a6"/>
    <w:uiPriority w:val="99"/>
    <w:unhideWhenUsed/>
    <w:rsid w:val="009D34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34A7"/>
  </w:style>
  <w:style w:type="paragraph" w:styleId="a7">
    <w:name w:val="footer"/>
    <w:basedOn w:val="a"/>
    <w:link w:val="a8"/>
    <w:uiPriority w:val="99"/>
    <w:unhideWhenUsed/>
    <w:rsid w:val="009D34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34A7"/>
  </w:style>
  <w:style w:type="paragraph" w:styleId="a9">
    <w:name w:val="List Paragraph"/>
    <w:basedOn w:val="a"/>
    <w:uiPriority w:val="34"/>
    <w:qFormat/>
    <w:rsid w:val="002267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F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4FEF"/>
    <w:rPr>
      <w:rFonts w:ascii="Tahoma" w:hAnsi="Tahoma" w:cs="Tahoma"/>
      <w:sz w:val="16"/>
      <w:szCs w:val="16"/>
    </w:rPr>
  </w:style>
  <w:style w:type="paragraph" w:styleId="a5">
    <w:name w:val="header"/>
    <w:basedOn w:val="a"/>
    <w:link w:val="a6"/>
    <w:uiPriority w:val="99"/>
    <w:unhideWhenUsed/>
    <w:rsid w:val="009D34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34A7"/>
  </w:style>
  <w:style w:type="paragraph" w:styleId="a7">
    <w:name w:val="footer"/>
    <w:basedOn w:val="a"/>
    <w:link w:val="a8"/>
    <w:uiPriority w:val="99"/>
    <w:unhideWhenUsed/>
    <w:rsid w:val="009D34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34A7"/>
  </w:style>
  <w:style w:type="paragraph" w:styleId="a9">
    <w:name w:val="List Paragraph"/>
    <w:basedOn w:val="a"/>
    <w:uiPriority w:val="34"/>
    <w:qFormat/>
    <w:rsid w:val="00226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3242</Words>
  <Characters>18484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Alla</cp:lastModifiedBy>
  <cp:revision>6</cp:revision>
  <dcterms:created xsi:type="dcterms:W3CDTF">2012-10-31T09:24:00Z</dcterms:created>
  <dcterms:modified xsi:type="dcterms:W3CDTF">2012-10-31T10:38:00Z</dcterms:modified>
</cp:coreProperties>
</file>